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1" w:type="dxa"/>
        <w:tblCellMar>
          <w:left w:w="0" w:type="dxa"/>
          <w:right w:w="0" w:type="dxa"/>
        </w:tblCellMar>
        <w:tblLook w:val="04A0"/>
      </w:tblPr>
      <w:tblGrid>
        <w:gridCol w:w="9881"/>
      </w:tblGrid>
      <w:tr w:rsidR="004A410D" w:rsidRPr="004A410D" w:rsidTr="004A410D"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  <w:r w:rsidRPr="004A41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 Правилам присвоения</w:t>
            </w:r>
            <w:r w:rsidRPr="004A41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ученых званий (ассоциированный</w:t>
            </w:r>
            <w:r w:rsidRPr="004A41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профессор (доцент), профессор)</w:t>
            </w:r>
          </w:p>
        </w:tc>
      </w:tr>
    </w:tbl>
    <w:p w:rsidR="004A410D" w:rsidRPr="004A410D" w:rsidRDefault="004A410D" w:rsidP="004A410D">
      <w:pPr>
        <w:shd w:val="clear" w:color="auto" w:fill="FFFFFF"/>
        <w:spacing w:before="166" w:after="100" w:line="288" w:lineRule="atLeast"/>
        <w:jc w:val="center"/>
        <w:textAlignment w:val="baseline"/>
        <w:outlineLvl w:val="2"/>
        <w:rPr>
          <w:rFonts w:ascii="Times New Roman" w:hAnsi="Times New Roman"/>
          <w:b/>
          <w:color w:val="1E1E1E"/>
          <w:sz w:val="28"/>
          <w:szCs w:val="28"/>
        </w:rPr>
      </w:pPr>
      <w:r w:rsidRPr="004A410D">
        <w:rPr>
          <w:rFonts w:ascii="Times New Roman" w:hAnsi="Times New Roman"/>
          <w:b/>
          <w:color w:val="1E1E1E"/>
          <w:sz w:val="28"/>
          <w:szCs w:val="28"/>
        </w:rPr>
        <w:t>Справка</w:t>
      </w:r>
    </w:p>
    <w:p w:rsidR="00F835C8" w:rsidRDefault="004A410D" w:rsidP="00F835C8">
      <w:pPr>
        <w:spacing w:after="0" w:line="240" w:lineRule="auto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835C8">
        <w:rPr>
          <w:rFonts w:ascii="Times New Roman" w:hAnsi="Times New Roman"/>
          <w:color w:val="000000"/>
          <w:spacing w:val="1"/>
          <w:sz w:val="28"/>
          <w:szCs w:val="28"/>
        </w:rPr>
        <w:t xml:space="preserve">о соискателе ученого звания </w:t>
      </w:r>
      <w:r w:rsidRPr="00F835C8">
        <w:rPr>
          <w:rFonts w:ascii="Times New Roman" w:hAnsi="Times New Roman"/>
          <w:color w:val="000000"/>
          <w:spacing w:val="1"/>
          <w:sz w:val="28"/>
          <w:szCs w:val="28"/>
          <w:u w:val="single"/>
        </w:rPr>
        <w:t>ассоциированного профессора (доцента)</w:t>
      </w:r>
    </w:p>
    <w:p w:rsidR="004A410D" w:rsidRPr="00F835C8" w:rsidRDefault="004A410D" w:rsidP="00F835C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835C8">
        <w:rPr>
          <w:rFonts w:ascii="Times New Roman" w:hAnsi="Times New Roman"/>
          <w:color w:val="000000"/>
          <w:spacing w:val="1"/>
          <w:sz w:val="28"/>
          <w:szCs w:val="28"/>
        </w:rPr>
        <w:t xml:space="preserve">по научному направлению </w:t>
      </w:r>
      <w:r w:rsidRPr="00F835C8">
        <w:rPr>
          <w:rFonts w:ascii="Times New Roman" w:hAnsi="Times New Roman"/>
          <w:sz w:val="28"/>
          <w:szCs w:val="28"/>
          <w:u w:val="single"/>
        </w:rPr>
        <w:t xml:space="preserve">70200 </w:t>
      </w:r>
      <w:r w:rsidR="00F835C8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1D00CD" w:rsidRPr="00F835C8">
        <w:rPr>
          <w:rFonts w:ascii="Times New Roman" w:hAnsi="Times New Roman"/>
          <w:sz w:val="28"/>
          <w:szCs w:val="28"/>
          <w:u w:val="single"/>
        </w:rPr>
        <w:t>«</w:t>
      </w:r>
      <w:r w:rsidRPr="00F835C8">
        <w:rPr>
          <w:rFonts w:ascii="Times New Roman" w:hAnsi="Times New Roman"/>
          <w:sz w:val="28"/>
          <w:szCs w:val="28"/>
          <w:u w:val="single"/>
        </w:rPr>
        <w:t>Национальная безопасность</w:t>
      </w:r>
      <w:r w:rsidR="001D00CD" w:rsidRPr="00F835C8">
        <w:rPr>
          <w:rFonts w:ascii="Times New Roman" w:hAnsi="Times New Roman"/>
          <w:sz w:val="28"/>
          <w:szCs w:val="28"/>
          <w:u w:val="single"/>
        </w:rPr>
        <w:t>»</w:t>
      </w:r>
    </w:p>
    <w:p w:rsidR="00F835C8" w:rsidRPr="00F835C8" w:rsidRDefault="00F835C8" w:rsidP="00F835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485"/>
        <w:gridCol w:w="5043"/>
      </w:tblGrid>
      <w:tr w:rsidR="004A410D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ED7129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Фамилия, имя, отчество (при его наличии)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8B66BD" w:rsidRDefault="00DA7B50" w:rsidP="00DD0D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Жаулыбаев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Асан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Аблаевич</w:t>
            </w:r>
            <w:proofErr w:type="spellEnd"/>
          </w:p>
        </w:tc>
      </w:tr>
      <w:tr w:rsidR="004A410D" w:rsidRPr="004A410D" w:rsidTr="004129CF">
        <w:trPr>
          <w:trHeight w:val="3055"/>
        </w:trPr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Ученая степень (кандидата наук, доктора наук, доктора философии (</w:t>
            </w:r>
            <w:proofErr w:type="spell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PhD</w:t>
            </w:r>
            <w:proofErr w:type="spell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PhD</w:t>
            </w:r>
            <w:proofErr w:type="spell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PhD</w:t>
            </w:r>
            <w:proofErr w:type="spell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), доктора по профилю, дата присуждения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129CF" w:rsidRPr="003F6C87" w:rsidRDefault="003F6C87" w:rsidP="00C93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C87">
              <w:rPr>
                <w:rFonts w:ascii="Times New Roman" w:hAnsi="Times New Roman"/>
                <w:sz w:val="24"/>
                <w:szCs w:val="24"/>
              </w:rPr>
              <w:t>Кандидат технических наук (21.06.2017 г., Серия КНД №036281 *. Приказ МОН РФ № 969/нк-9 от 9.10.2017 г.). Степень подтверждена решением ККСОН МОН РК от 21.02.2018 г. Приказ №304 присуждена степень доктора философии (</w:t>
            </w:r>
            <w:r w:rsidRPr="003F6C87">
              <w:rPr>
                <w:rFonts w:ascii="Times New Roman" w:hAnsi="Times New Roman"/>
                <w:sz w:val="24"/>
                <w:szCs w:val="24"/>
                <w:lang w:val="en-US"/>
              </w:rPr>
              <w:t>PhD</w:t>
            </w:r>
            <w:r w:rsidRPr="003F6C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410D" w:rsidRPr="004A410D" w:rsidTr="004129CF">
        <w:trPr>
          <w:trHeight w:val="492"/>
        </w:trPr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Ученое звание, дата присуждения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5D102C" w:rsidRPr="004A410D" w:rsidRDefault="0098290B" w:rsidP="009829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A410D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Почетное звание, дата присуждения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DD0DE1" w:rsidP="00DD0D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A410D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Должность (дата и номер приказа о назначении на должность)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795DF7" w:rsidRPr="004A410D" w:rsidRDefault="008E616B" w:rsidP="008B66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</w:t>
            </w:r>
            <w:r w:rsidR="003F6C87">
              <w:rPr>
                <w:rFonts w:ascii="Times New Roman" w:hAnsi="Times New Roman"/>
                <w:color w:val="000000"/>
                <w:sz w:val="24"/>
                <w:szCs w:val="24"/>
              </w:rPr>
              <w:t>начальника Академии гражданской защиты имени М.Габдуллина МЧС Республики Казахстан. Приказ МЧС РК от 10.02.2022 №31лс</w:t>
            </w:r>
          </w:p>
        </w:tc>
      </w:tr>
      <w:tr w:rsidR="004A410D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Default="004A410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Стаж научной, научно-педагогической деятельности</w:t>
            </w:r>
          </w:p>
          <w:p w:rsidR="006D6DFD" w:rsidRPr="004A410D" w:rsidRDefault="006D6DF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214C56" w:rsidRDefault="005C57E9" w:rsidP="00214C5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Всего </w:t>
            </w:r>
            <w:r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 </w:t>
            </w:r>
            <w:r w:rsidR="000754C8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11</w:t>
            </w:r>
            <w:r w:rsidR="007919E2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 </w:t>
            </w:r>
            <w:r w:rsidR="004A410D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лет, в том </w:t>
            </w:r>
            <w:r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числе в</w:t>
            </w:r>
            <w:r w:rsidR="00214C56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должности</w:t>
            </w:r>
            <w:r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14C56" w:rsidRPr="00214C56">
              <w:rPr>
                <w:rFonts w:ascii="Times New Roman" w:hAnsi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не ниже ассоциированного профессора (доцента) вуза</w:t>
            </w:r>
            <w:r w:rsidR="007A501D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  </w:t>
            </w:r>
            <w:r w:rsidR="00214C56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5</w:t>
            </w:r>
            <w:r w:rsidR="007A501D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лет  8 </w:t>
            </w:r>
            <w:proofErr w:type="spellStart"/>
            <w:proofErr w:type="gramStart"/>
            <w:r w:rsidR="007A501D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>мес</w:t>
            </w:r>
            <w:proofErr w:type="spellEnd"/>
            <w:proofErr w:type="gramEnd"/>
            <w:r w:rsidR="007919E2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  <w:u w:val="single"/>
              </w:rPr>
              <w:t xml:space="preserve"> </w:t>
            </w:r>
            <w:r w:rsidR="007A501D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(201</w:t>
            </w:r>
            <w:r w:rsidR="00214C56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</w:t>
            </w:r>
            <w:r w:rsidR="007A501D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-2023)</w:t>
            </w:r>
            <w:r w:rsidR="007919E2" w:rsidRPr="00214C5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4A410D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4A410D" w:rsidRPr="004A410D" w:rsidRDefault="004A410D" w:rsidP="004A410D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Количество научных статей после защиты диссертации/получения ученого звания ассоциированного профессора (доцента)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  <w:hideMark/>
          </w:tcPr>
          <w:p w:rsidR="00F835C8" w:rsidRPr="004A410D" w:rsidRDefault="00F835C8" w:rsidP="009558AC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  <w:r w:rsidR="0079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B66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21</w:t>
            </w:r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 изданиях рекоменду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емых уполномоченным органом </w:t>
            </w:r>
            <w:r w:rsidR="008B66B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9558A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9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в научных журналах, входящих в базы компании 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ClarivateAnalytics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КларивэйтАналитикс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 (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WebofScienceCoreCollection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ClarivateAnalytics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(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Вэб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оф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Сайнс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Кор</w:t>
            </w:r>
            <w:proofErr w:type="spellEnd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="004A410D"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ллекшн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КларивэйтАналитикс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))</w:t>
            </w:r>
            <w:r w:rsidRPr="00F835C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 -</w:t>
            </w:r>
            <w:proofErr w:type="gramStart"/>
            <w:r w:rsidR="007919E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proofErr w:type="gramEnd"/>
            <w:r w:rsidR="0098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журналах из базы </w:t>
            </w:r>
            <w:proofErr w:type="spellStart"/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>Скопус</w:t>
            </w:r>
            <w:proofErr w:type="spellEnd"/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>Jstore</w:t>
            </w:r>
            <w:proofErr w:type="spellEnd"/>
            <w:r w:rsidR="0079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791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="00983AC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</w:t>
            </w:r>
            <w:r w:rsidR="007919E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F835C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творческих трудов</w:t>
            </w:r>
            <w:r w:rsidR="007919E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83AC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-</w:t>
            </w:r>
            <w:r w:rsidR="007919E2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8E0FA8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Количество, изданных за </w:t>
            </w:r>
            <w:proofErr w:type="gram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последние</w:t>
            </w:r>
            <w:proofErr w:type="gram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5 лет монографий, учебников, единолично написанных учебных (учебно-</w:t>
            </w: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методическое) пособий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Default="009558AC" w:rsidP="00993D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Монография</w:t>
            </w:r>
            <w:r w:rsidR="008E0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 1.</w:t>
            </w:r>
          </w:p>
          <w:p w:rsidR="008E0FA8" w:rsidRPr="001B1501" w:rsidRDefault="009558AC" w:rsidP="00955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3619B4">
              <w:rPr>
                <w:rFonts w:ascii="Times New Roman" w:hAnsi="Times New Roman"/>
                <w:sz w:val="24"/>
                <w:szCs w:val="24"/>
              </w:rPr>
              <w:t xml:space="preserve">Синтез рациональной </w:t>
            </w:r>
            <w:proofErr w:type="gramStart"/>
            <w:r w:rsidRPr="003619B4">
              <w:rPr>
                <w:rFonts w:ascii="Times New Roman" w:hAnsi="Times New Roman"/>
                <w:sz w:val="24"/>
                <w:szCs w:val="24"/>
              </w:rPr>
              <w:t>структуры сети системы оповещения гражданской защиты</w:t>
            </w:r>
            <w:proofErr w:type="gramEnd"/>
            <w:r w:rsidRPr="0036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9B4">
              <w:rPr>
                <w:rFonts w:ascii="Times New Roman" w:eastAsia="Calibri" w:hAnsi="Times New Roman"/>
                <w:sz w:val="24"/>
                <w:szCs w:val="24"/>
              </w:rPr>
              <w:t xml:space="preserve">по критерию «стоимость - количество оповещаемого </w:t>
            </w:r>
            <w:r w:rsidRPr="003619B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населения»</w:t>
            </w:r>
            <w:r w:rsidRPr="003619B4">
              <w:rPr>
                <w:rFonts w:ascii="Times New Roman" w:hAnsi="Times New Roman"/>
                <w:sz w:val="24"/>
                <w:szCs w:val="24"/>
              </w:rPr>
              <w:t xml:space="preserve"> (на примере системы оповещения гражданской защиты </w:t>
            </w:r>
            <w:proofErr w:type="spellStart"/>
            <w:r w:rsidRPr="003619B4">
              <w:rPr>
                <w:rFonts w:ascii="Times New Roman" w:hAnsi="Times New Roman"/>
                <w:sz w:val="24"/>
                <w:szCs w:val="24"/>
              </w:rPr>
              <w:t>Костанайской</w:t>
            </w:r>
            <w:proofErr w:type="spellEnd"/>
            <w:r w:rsidRPr="003619B4">
              <w:rPr>
                <w:rFonts w:ascii="Times New Roman" w:hAnsi="Times New Roman"/>
                <w:sz w:val="24"/>
                <w:szCs w:val="24"/>
              </w:rPr>
              <w:t xml:space="preserve"> области Республики Казахстан)</w:t>
            </w:r>
            <w:r w:rsidR="008E0FA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Монография</w:t>
            </w:r>
            <w:r w:rsidR="008E0FA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. </w:t>
            </w:r>
            <w:r w:rsidR="008E0FA8" w:rsidRPr="005F4AA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Жаулыбаев</w:t>
            </w:r>
            <w:proofErr w:type="spellEnd"/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А.А.</w:t>
            </w:r>
            <w:r w:rsidR="008E0FA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</w:t>
            </w:r>
            <w:r w:rsidR="008E0FA8"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─ Кокшетау: </w:t>
            </w:r>
            <w:proofErr w:type="spellStart"/>
            <w:r w:rsidRPr="003619B4">
              <w:rPr>
                <w:rFonts w:ascii="Times New Roman" w:hAnsi="Times New Roman"/>
                <w:sz w:val="24"/>
                <w:szCs w:val="24"/>
              </w:rPr>
              <w:t>Кокшетауский</w:t>
            </w:r>
            <w:proofErr w:type="spellEnd"/>
            <w:r w:rsidRPr="003619B4">
              <w:rPr>
                <w:rFonts w:ascii="Times New Roman" w:hAnsi="Times New Roman"/>
                <w:sz w:val="24"/>
                <w:szCs w:val="24"/>
              </w:rPr>
              <w:t xml:space="preserve"> технический институт КЧС МВД Республики Казахстан</w:t>
            </w:r>
            <w:r w:rsidR="008E0FA8"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,</w:t>
            </w:r>
            <w:r w:rsidR="008E0FA8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202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0</w:t>
            </w:r>
            <w:r w:rsidR="008E0FA8"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 – 13</w:t>
            </w:r>
            <w:r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0</w:t>
            </w:r>
            <w:r w:rsidR="008E0FA8"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E0FA8"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="008E0FA8" w:rsidRPr="00D25C2A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E0FA8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Лица, защитившие диссертацию под его руководством и имеющие ученую степень (кандидата наук, доктора наук, доктора философии (</w:t>
            </w:r>
            <w:proofErr w:type="spell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PhD</w:t>
            </w:r>
            <w:proofErr w:type="spell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), доктора по профилю) или академическая степень доктора философии (</w:t>
            </w:r>
            <w:proofErr w:type="spell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PhD</w:t>
            </w:r>
            <w:proofErr w:type="spell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), доктора по профилю или степень доктора философии (</w:t>
            </w:r>
            <w:proofErr w:type="spell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PhD</w:t>
            </w:r>
            <w:proofErr w:type="spellEnd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), доктора по профилю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0FA8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Подготовленные под его руководством лауреаты, призеры республиканских, международных, зарубежных конкурсов, выставок, фестивалей, премий, олимпиад</w:t>
            </w:r>
            <w:proofErr w:type="gramEnd"/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0FA8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Подготовленные под его руководством чемпионы или призеры Всемирных универсиад, чемпионатов Азии и Азиатских игр, чемпиона или призера Европы, мира и Олимпийских игр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E0FA8" w:rsidRPr="004A410D" w:rsidTr="004A410D"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jc w:val="center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93DFB">
            <w:pPr>
              <w:spacing w:after="360" w:line="210" w:lineRule="atLeast"/>
              <w:textAlignment w:val="baseline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4A410D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tcMar>
              <w:top w:w="33" w:type="dxa"/>
              <w:left w:w="55" w:type="dxa"/>
              <w:bottom w:w="33" w:type="dxa"/>
              <w:right w:w="55" w:type="dxa"/>
            </w:tcMar>
          </w:tcPr>
          <w:p w:rsidR="008E0FA8" w:rsidRPr="004A410D" w:rsidRDefault="008E0FA8" w:rsidP="009558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E2DD4" w:rsidRDefault="00DE2DD4" w:rsidP="00DE2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A8" w:rsidRDefault="008E0FA8" w:rsidP="00DE2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FA8" w:rsidRPr="0016760C" w:rsidRDefault="009558AC" w:rsidP="008E0F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И.О. начальника </w:t>
      </w:r>
      <w:r w:rsidR="008E0FA8" w:rsidRPr="0016760C">
        <w:rPr>
          <w:rFonts w:ascii="Times New Roman" w:hAnsi="Times New Roman"/>
          <w:b/>
          <w:color w:val="000000"/>
          <w:sz w:val="24"/>
          <w:szCs w:val="24"/>
        </w:rPr>
        <w:t xml:space="preserve">Академии гражданской защиты </w:t>
      </w:r>
    </w:p>
    <w:p w:rsidR="008E0FA8" w:rsidRDefault="008E0FA8" w:rsidP="008E0F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им. Малика Габдуллина МЧС Республики Казахстан</w:t>
      </w:r>
      <w:r w:rsidRPr="0016760C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9558AC" w:rsidRDefault="008E0FA8" w:rsidP="008E0F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6760C">
        <w:rPr>
          <w:rFonts w:ascii="Times New Roman" w:hAnsi="Times New Roman"/>
          <w:b/>
          <w:color w:val="000000"/>
          <w:sz w:val="24"/>
          <w:szCs w:val="24"/>
        </w:rPr>
        <w:t>кандидат технических наук,</w:t>
      </w:r>
      <w:r w:rsidR="00955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E0FA8" w:rsidRPr="0016760C" w:rsidRDefault="009558AC" w:rsidP="008E0FA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полковник</w:t>
      </w:r>
      <w:r w:rsidR="008E0FA8" w:rsidRPr="001676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FA8" w:rsidRPr="0016760C">
        <w:rPr>
          <w:rFonts w:ascii="Times New Roman" w:hAnsi="Times New Roman"/>
          <w:b/>
          <w:color w:val="000000"/>
          <w:sz w:val="24"/>
          <w:szCs w:val="24"/>
        </w:rPr>
        <w:tab/>
      </w:r>
      <w:r w:rsidR="008E0FA8">
        <w:rPr>
          <w:rFonts w:ascii="Times New Roman" w:hAnsi="Times New Roman"/>
          <w:sz w:val="26"/>
          <w:szCs w:val="26"/>
        </w:rPr>
        <w:t xml:space="preserve">             __________</w:t>
      </w:r>
      <w:r>
        <w:rPr>
          <w:rFonts w:ascii="Times New Roman" w:hAnsi="Times New Roman"/>
          <w:sz w:val="26"/>
          <w:szCs w:val="26"/>
        </w:rPr>
        <w:t>________</w:t>
      </w:r>
      <w:r w:rsidR="008E0FA8">
        <w:rPr>
          <w:rFonts w:ascii="Times New Roman" w:hAnsi="Times New Roman"/>
          <w:sz w:val="26"/>
          <w:szCs w:val="26"/>
        </w:rPr>
        <w:t>___</w:t>
      </w:r>
      <w:r w:rsidR="008E0FA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К.Карменов</w:t>
      </w:r>
      <w:proofErr w:type="spellEnd"/>
    </w:p>
    <w:p w:rsidR="008E0FA8" w:rsidRDefault="008E0FA8" w:rsidP="008E0FA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8E0FA8" w:rsidSect="004A41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10D"/>
    <w:rsid w:val="00070FA2"/>
    <w:rsid w:val="000754C8"/>
    <w:rsid w:val="00120896"/>
    <w:rsid w:val="0016760C"/>
    <w:rsid w:val="001B1501"/>
    <w:rsid w:val="001D00CD"/>
    <w:rsid w:val="00214C56"/>
    <w:rsid w:val="00281B08"/>
    <w:rsid w:val="002C0ACF"/>
    <w:rsid w:val="00353A71"/>
    <w:rsid w:val="003F6C87"/>
    <w:rsid w:val="00404307"/>
    <w:rsid w:val="004129CF"/>
    <w:rsid w:val="00442499"/>
    <w:rsid w:val="004A410D"/>
    <w:rsid w:val="004E4228"/>
    <w:rsid w:val="0057633D"/>
    <w:rsid w:val="005C57E9"/>
    <w:rsid w:val="005D102C"/>
    <w:rsid w:val="005F4AA7"/>
    <w:rsid w:val="0064611D"/>
    <w:rsid w:val="00681018"/>
    <w:rsid w:val="006D6DFD"/>
    <w:rsid w:val="007919E2"/>
    <w:rsid w:val="00795DF7"/>
    <w:rsid w:val="007A501D"/>
    <w:rsid w:val="007F2D8C"/>
    <w:rsid w:val="007F6EE3"/>
    <w:rsid w:val="008A61B5"/>
    <w:rsid w:val="008B66BD"/>
    <w:rsid w:val="008C30B8"/>
    <w:rsid w:val="008E0FA8"/>
    <w:rsid w:val="008E616B"/>
    <w:rsid w:val="009558AC"/>
    <w:rsid w:val="0098290B"/>
    <w:rsid w:val="00983AC0"/>
    <w:rsid w:val="00A27C5D"/>
    <w:rsid w:val="00A71B43"/>
    <w:rsid w:val="00A7764F"/>
    <w:rsid w:val="00BE0626"/>
    <w:rsid w:val="00C02056"/>
    <w:rsid w:val="00C357D3"/>
    <w:rsid w:val="00C9360D"/>
    <w:rsid w:val="00CE1537"/>
    <w:rsid w:val="00CF36F7"/>
    <w:rsid w:val="00D25C2A"/>
    <w:rsid w:val="00D66B02"/>
    <w:rsid w:val="00DA1B7D"/>
    <w:rsid w:val="00DA7B50"/>
    <w:rsid w:val="00DB7F2B"/>
    <w:rsid w:val="00DD0DE1"/>
    <w:rsid w:val="00DE2DD4"/>
    <w:rsid w:val="00E17919"/>
    <w:rsid w:val="00E543D4"/>
    <w:rsid w:val="00ED2701"/>
    <w:rsid w:val="00ED7129"/>
    <w:rsid w:val="00F16DD0"/>
    <w:rsid w:val="00F30EDC"/>
    <w:rsid w:val="00F835C8"/>
    <w:rsid w:val="00FB3873"/>
    <w:rsid w:val="00FE1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AD"/>
  </w:style>
  <w:style w:type="paragraph" w:styleId="1">
    <w:name w:val="heading 1"/>
    <w:basedOn w:val="a"/>
    <w:next w:val="a"/>
    <w:link w:val="10"/>
    <w:uiPriority w:val="9"/>
    <w:qFormat/>
    <w:rsid w:val="0064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41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A410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A4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4A4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41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1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AD"/>
  </w:style>
  <w:style w:type="paragraph" w:styleId="1">
    <w:name w:val="heading 1"/>
    <w:basedOn w:val="a"/>
    <w:next w:val="a"/>
    <w:link w:val="10"/>
    <w:uiPriority w:val="9"/>
    <w:qFormat/>
    <w:rsid w:val="006461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A410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A410D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A4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4A41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A41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15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61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371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Сулпак</dc:creator>
  <cp:lastModifiedBy>Zhaulybaev</cp:lastModifiedBy>
  <cp:revision>7</cp:revision>
  <cp:lastPrinted>2023-06-14T12:52:00Z</cp:lastPrinted>
  <dcterms:created xsi:type="dcterms:W3CDTF">2023-06-14T11:48:00Z</dcterms:created>
  <dcterms:modified xsi:type="dcterms:W3CDTF">2023-06-14T12:53:00Z</dcterms:modified>
</cp:coreProperties>
</file>